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48" w:rsidRPr="00EF0048" w:rsidRDefault="00EF0048" w:rsidP="00EF0048">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F0048">
        <w:rPr>
          <w:rFonts w:ascii="Arial" w:eastAsia="Times New Roman" w:hAnsi="Arial" w:cs="Arial"/>
          <w:b/>
          <w:color w:val="32CD32"/>
          <w:sz w:val="32"/>
          <w:szCs w:val="32"/>
          <w:lang w:eastAsia="ru-RU"/>
        </w:rPr>
        <w:t>Система Дьенеша.</w:t>
      </w:r>
    </w:p>
    <w:p w:rsidR="00EF0048" w:rsidRPr="00EF0048" w:rsidRDefault="00EF0048" w:rsidP="00EF0048">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F0048">
        <w:rPr>
          <w:rFonts w:ascii="Arial" w:eastAsia="Times New Roman" w:hAnsi="Arial" w:cs="Arial"/>
          <w:noProof/>
          <w:sz w:val="24"/>
          <w:szCs w:val="24"/>
          <w:lang w:eastAsia="ru-RU"/>
        </w:rPr>
        <w:drawing>
          <wp:inline distT="0" distB="0" distL="0" distR="0" wp14:anchorId="353ACCB1" wp14:editId="2BCB65E3">
            <wp:extent cx="2286000" cy="3676650"/>
            <wp:effectExtent l="0" t="0" r="0" b="0"/>
            <wp:docPr id="1" name="Рисунок 1" descr="http://podsnezhniksad.ucoz.com/_si/2/02376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snezhniksad.ucoz.com/_si/2/023768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676650"/>
                    </a:xfrm>
                    <a:prstGeom prst="rect">
                      <a:avLst/>
                    </a:prstGeom>
                    <a:noFill/>
                    <a:ln>
                      <a:noFill/>
                    </a:ln>
                  </pic:spPr>
                </pic:pic>
              </a:graphicData>
            </a:graphic>
          </wp:inline>
        </w:drawing>
      </w:r>
    </w:p>
    <w:p w:rsidR="00EF0048" w:rsidRPr="00EF0048" w:rsidRDefault="00EF0048" w:rsidP="00EF0048">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w:t>
      </w:r>
      <w:r w:rsidRPr="00EF0048">
        <w:rPr>
          <w:rFonts w:ascii="Georgia" w:eastAsia="Times New Roman" w:hAnsi="Georgia" w:cs="Times New Roman"/>
          <w:color w:val="000000"/>
          <w:sz w:val="24"/>
          <w:szCs w:val="24"/>
          <w:lang w:eastAsia="ru-RU"/>
        </w:rPr>
        <w:t>Логические блоки придумал венгерский математик и психолог Золтан Дьенеш. Игры с блоками доступно, на наглядной основе знакомят детей с формой, цветом и размером объектов, с математическими представлениями и начальными знаниями по информатике.</w:t>
      </w:r>
      <w:r w:rsidRPr="00EF0048">
        <w:rPr>
          <w:rFonts w:ascii="Georgia" w:eastAsia="Times New Roman" w:hAnsi="Georgia" w:cs="Times New Roman"/>
          <w:sz w:val="24"/>
          <w:szCs w:val="24"/>
          <w:lang w:eastAsia="ru-RU"/>
        </w:rPr>
        <w:t xml:space="preserve"> Они развивают у детей логическое и аналитическое мышление (анализ, сравнение, классификация, обобщение), творческие способности, а также - восприятие, память, внимание и воображение. Играя с блоками Дьенеша, ребенок выполняет разнообразные предметные действия (группирует по признаку, выкладывать ряды по заданному алгоритму). Блоки Дьенеша предназначены для детей от трех лет. </w:t>
      </w:r>
    </w:p>
    <w:p w:rsidR="00EF0048" w:rsidRPr="00EF0048" w:rsidRDefault="00EF0048" w:rsidP="00EF0048">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xml:space="preserve">Система Дьенеша, пожалуй, менее популярна среди родителей, чем, скажем, система Монтессори или Никитина. А между тем, логические игры этого замечательного венгерского педагога заслуживают самого пристального внимания. Ведь они способствуют развитию логического мышления, комбинаторики, аналитических способностей, формируют навыки, необходимые для решения логических задач: умение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Блоки Дьенеша дают и первое представление о таких сложнейших понятиях информатики как алгоритмы, кодирование информации, логические операции. Игры с блоками Дьенеша способствуют развитию речи: малыш вынужден строить высказывания с союзами "и", "или", частицей "не" и др. Подобные игры способствуют ускорению процесса развития у дошкольников простейших логических структур мышления и математических представлений.  Игровые упражнения по методике Дьенеша доступно знакомят детей с формой, цветом, размером и толщиной объектов, с математическими представлениями и основами информатики. А самое главное, играть этими кубиками будет интересно и малышам двух-трех лет и пятилетним </w:t>
      </w:r>
      <w:r w:rsidRPr="00EF0048">
        <w:rPr>
          <w:rFonts w:ascii="Georgia" w:eastAsia="Times New Roman" w:hAnsi="Georgia" w:cs="Times New Roman"/>
          <w:sz w:val="24"/>
          <w:szCs w:val="24"/>
          <w:lang w:eastAsia="ru-RU"/>
        </w:rPr>
        <w:lastRenderedPageBreak/>
        <w:t>дошколятам. А некоторые игры заинтересуют даже первоклашек! И будут им, кстати, очень полезны! Итак, сегодня мы расскажем о самых простейших играх, доступных самым маленьким.</w:t>
      </w:r>
    </w:p>
    <w:p w:rsidR="00EF0048" w:rsidRPr="00EF0048" w:rsidRDefault="00EF0048" w:rsidP="00EF0048">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Блоки Дьенеша – волшебным образом вобрали в себя черты конструктора и развивающей игры для маленьких математиков. Так в чём же их привлекательность и польза?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Логические блоки Дьенеша представляют собой набор из 48 логических блоков, которые различаются четырьмя свойствами: формой (круглые, квадратные, треугольные, прямоугольные), цветом (красные, желтые, синие), размером (большие и маленькие), толщиной (толстые и тонкие). .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 Сам Дьенеш мечтал приблизить математику детям: научить их решать логические задачи на разбиение по свойствам. Начинают обычно с простого знакомства с блоками. Выкладывают набор, а ребенок играет с ним (надо же все потрогать, подержать в шаловливых лапках).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В дошкольной дидактике применяются разнообразные развивающие материалы.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 Наиболее эффективным пособием являются логические блоки, разработанные венгерским психологом и математиком Дьенешем для ранней логической пропедевтики, и прежде всего для подготовки мышления детей к усвоению математики.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xml:space="preserve">  В методической и научно-популярной литературе этот материал можно встретить под разными названиями: «логические фигуры» (Фидлер М.), «логические кубики» (Копылов Г.), «логические блоки» (Столяр А.). Но в каждом из названий подчеркивается направленность на развитие логического мышления. В современной практике работы с детьми в детском саду и начальной школе </w:t>
      </w:r>
      <w:r w:rsidRPr="00EF0048">
        <w:rPr>
          <w:rFonts w:ascii="Georgia" w:eastAsia="Times New Roman" w:hAnsi="Georgia" w:cs="Times New Roman"/>
          <w:sz w:val="24"/>
          <w:szCs w:val="24"/>
          <w:lang w:eastAsia="ru-RU"/>
        </w:rPr>
        <w:noBreakHyphen/>
        <w:t xml:space="preserve"> находят место два вида логического дидактического материала: объемный и плоскостной. За каждым из этих видов закрепилось свое название. Объемный логический материал именуется логическими блоками, плоскостной — логическими фигурами.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lastRenderedPageBreak/>
        <w:t>Маленьких детей в большей мере привлекают логические блоки, так как они обеспечивают выполнение более разнообразных предметных действий. 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предматематической подготовки, так и с точки зрения 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«не», «и», «или».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Логические блоки представляют собой эталоны форм — геометрические фигуры (круг, квадрат, равносторонний треугольник, прямоугольник) и являются прекрасным средством ознакомления маленьких детей с формами предметов и геометрическими фигурами.         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 д.), несколько позже — по трем (цвету, форме и размеру; форме, размеру и толщине; цвету, размеру и 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xml:space="preserve">Например, несколько детей строят дорожки от избушки медведя, чтобы помочь Машеньке убежать к дедушке и бабушке. Но один ребенок строит дорожку так, чтобы в ней не было рядом блоков одинаковой формы (оперирование одним свойством), другой — чтобы не было рядом блоков, одинаковых по форме и цвету (оперирование сразу двумя свойствами), третий — чтобы рядом не было </w:t>
      </w:r>
      <w:r w:rsidRPr="00EF0048">
        <w:rPr>
          <w:rFonts w:ascii="Georgia" w:eastAsia="Times New Roman" w:hAnsi="Georgia" w:cs="Times New Roman"/>
          <w:sz w:val="24"/>
          <w:szCs w:val="24"/>
          <w:lang w:eastAsia="ru-RU"/>
        </w:rPr>
        <w:lastRenderedPageBreak/>
        <w:t>одинаковых по форме, цвету и размеру блоков (оперирование одновременно тремя свойствами).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В пособии представлены 4 группы постепенно усложняющихся игр и упражнений с логическими блоками для развития умений выявлять и абстрагировать свойства для развития умений сравнивать предметы по их свойствам;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для развития действий классификации и обобщения;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для развития способности к логическим действиям и операциям.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Некоторые игры и упражнения направлены на развитие внимания и памяти. В отличие от вышеуказанных они не имеют строго определенного места в системе работы с детьми. Их всегда можно предложить ребенку, чтобы потренировать его память, внимание, восприятие.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Все игры и упражнения, за некоторым исключением, даны в трех вариантах (I, II, III). Игры и упражнения первого варианта (I) 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 С помощью игр и упражнений второго варианта (II) 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Игры и упражнения третьего варианта (III) формируют умения оперировать сразу тремя свойствами.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Важно помнить, развивая мыслительные умения, что они, как и всякие другие умения, вырабатываются в процессе многократных упражнений. При этом количество этих упражнений для разных детей различно. Для того чтобы ребенок не потерял интерес к мыслительным заданиям, каждая игра и упражнение содержит несколько игровых И практических задач, которые можно предложить ребенку, например проложить дорожки между домиками Ниф-Нифа, Наф-Нафа и Нуф-Нуфа, смастерить новогоднюю гирлянду, построить мост через речку и т. д.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xml:space="preserve">С этой же целью в каждом упражнении и игре даны несколько вариантов одной и той же по степени сложности мыслительной задачи. Например, построить </w:t>
      </w:r>
      <w:r w:rsidRPr="00EF0048">
        <w:rPr>
          <w:rFonts w:ascii="Georgia" w:eastAsia="Times New Roman" w:hAnsi="Georgia" w:cs="Times New Roman"/>
          <w:sz w:val="24"/>
          <w:szCs w:val="24"/>
          <w:lang w:eastAsia="ru-RU"/>
        </w:rPr>
        <w:lastRenderedPageBreak/>
        <w:t>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Интеллектуальное путешествие будет более увлекательным и радостным для детей, если, во-первых, всегда помнить о том, что взрослый должен быть равноправным участником игр или упражнений, способным, как и ребенок, ошибаться, и во-вторых, если не спешить указывать детям на ошибки, а предоставлять им возможность исправлять их самим.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Прежде чем приступить к играм и упражнениям, предоставьте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Заострять внимание детей на термине «блок» не имеет смысла. Ведь в восприятии ребенка блок прежде всего носитель формы, т. е. геометрическая фигура. Поэтому в общении с детьми целесообразнее пользоваться словом «фигура», хотя вполне допустимо и использование слова «блок».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В целях более эффективного ознакомления детей со свойствами логических блоков можно предложить им следующие задания: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 найди такие же фигуры, как эта, по цвету (по форме, по размеру, по толщине);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 найди не такие фигуры, как эта, по форме (по размеру, по толщине, по цвету);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найди синие фигуры (треугольные, красные, квадратные, большие, желтые, тонкие, толстые, маленькие, круглые, прямоугольные);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 назови, какая эта фигура по цвету (по форме, по размеру, по толщине).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После такого самостоятельного знакомства с блоками можно перейти к играм и упражнениям.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lastRenderedPageBreak/>
        <w:t>Использование логических блоков</w:t>
      </w:r>
      <w:r w:rsidRPr="00EF0048">
        <w:rPr>
          <w:rFonts w:ascii="Georgia" w:eastAsia="Times New Roman" w:hAnsi="Georgia" w:cs="Times New Roman"/>
          <w:i/>
          <w:iCs/>
          <w:sz w:val="24"/>
          <w:szCs w:val="24"/>
          <w:lang w:eastAsia="ru-RU"/>
        </w:rPr>
        <w:t> </w:t>
      </w:r>
      <w:r w:rsidRPr="00EF0048">
        <w:rPr>
          <w:rFonts w:ascii="Georgia" w:eastAsia="Times New Roman" w:hAnsi="Georgia" w:cs="Times New Roman"/>
          <w:sz w:val="24"/>
          <w:szCs w:val="24"/>
          <w:lang w:eastAsia="ru-RU"/>
        </w:rPr>
        <w:t>в играх с малышами помогает моделировать важные понятия математики, логики, информатики. Объяснить, что такое алгоритм, кодирование информации, логические операции. Игры также дают возможность научиться строить высказывания с союзами «и», «или», понять суть отрицания и частницы «не».</w:t>
      </w:r>
      <w:r w:rsidRPr="00EF0048">
        <w:rPr>
          <w:rFonts w:ascii="Georgia" w:eastAsia="Times New Roman" w:hAnsi="Georgia" w:cs="Times New Roman"/>
          <w:i/>
          <w:iCs/>
          <w:sz w:val="24"/>
          <w:szCs w:val="24"/>
          <w:lang w:eastAsia="ru-RU"/>
        </w:rPr>
        <w:t> </w:t>
      </w:r>
      <w:r w:rsidRPr="00EF0048">
        <w:rPr>
          <w:rFonts w:ascii="Georgia" w:eastAsia="Times New Roman" w:hAnsi="Georgia" w:cs="Times New Roman"/>
          <w:sz w:val="24"/>
          <w:szCs w:val="24"/>
          <w:lang w:eastAsia="ru-RU"/>
        </w:rPr>
        <w:t>Игры с логическими блоками по </w:t>
      </w:r>
      <w:r w:rsidRPr="00EF0048">
        <w:rPr>
          <w:rFonts w:ascii="Georgia" w:eastAsia="Times New Roman" w:hAnsi="Georgia" w:cs="Times New Roman"/>
          <w:b/>
          <w:bCs/>
          <w:sz w:val="24"/>
          <w:szCs w:val="24"/>
          <w:lang w:eastAsia="ru-RU"/>
        </w:rPr>
        <w:t>методике Дьенеша</w:t>
      </w:r>
      <w:r w:rsidRPr="00EF0048">
        <w:rPr>
          <w:rFonts w:ascii="Georgia" w:eastAsia="Times New Roman" w:hAnsi="Georgia" w:cs="Times New Roman"/>
          <w:sz w:val="24"/>
          <w:szCs w:val="24"/>
          <w:lang w:eastAsia="ru-RU"/>
        </w:rPr>
        <w:t xml:space="preserve"> учат малыша не только думать, следить за координацией движений, но и говорить, способствуют развитию речи. Малыши начинают использовать более сложные грамматические структуры предложений в речи на основе сравнений, отрицаний и сочетании однородных предметов. Подобные игры способствуют ускорению процесса развития у дошкольников простейших логических структур мышления и математических представлений.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b/>
          <w:bCs/>
          <w:sz w:val="24"/>
          <w:szCs w:val="24"/>
          <w:lang w:eastAsia="ru-RU"/>
        </w:rPr>
        <w:t>Игры  и упражнения с  блоками</w:t>
      </w:r>
      <w:r w:rsidRPr="00EF0048">
        <w:rPr>
          <w:rFonts w:ascii="Georgia" w:eastAsia="Times New Roman" w:hAnsi="Georgia" w:cs="Times New Roman"/>
          <w:sz w:val="24"/>
          <w:szCs w:val="24"/>
          <w:lang w:eastAsia="ru-RU"/>
        </w:rPr>
        <w:t>.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 Перед ребенком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2. Все фигурки складываются в мешок. Попросите ребенка на ощупь достать все круглые блоки (все большие или все толстые).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3. 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4. Выложите три фигуры. Ребенку нужно догадаться, какая из них лишняя и по какому принципу (по цвету, форме, размеру или толщине).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5. Найди все фигуры, которые не такие, как эта по цвету (размеру, форме, толщине).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6. Найди такие же фигурки по цвету, но не такие по форме или такие же по форме, но не такие по цвету.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7. Продолжи цепочку, чередуя детали по цвету: красная, желтая, красная, желтая (можно чередовать по форме, размеру и толщине).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lastRenderedPageBreak/>
        <w:t>8. Выкладываем фигуры друг за другом так, чтобы каждая последующая отличалась от предыдущей всего одним признаком: цветом, формой, размером, толщиной.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9. Выкладываем цепочку, чтобы рядом не было фигур одинаковых по форме и цвету (по цвету и размеру; по размеру и форме, по толщине и т.д.).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10. Выкладываем цепочку, чтобы рядом были фигуры одинаковые по размеру, но разные по форме и т.д.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11. Выкладываем цепочку, чтобы рядом были фигуры одинакового цвета и размера, но разной формы (одинакового размера, но разного цвета).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12. Каждому блоку нужно найти пару, например, по размеру: большой желтый круг встает в пару с маленьким желтым кругом и т.д.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13. Выкладываем перед ребенком 8 блоков, и пока он не видит, под одним из них прячем «клад» (монетку, камешек, вырезанную картинку и т.п.). Ребенку надо задавать наводящие вопросы, а отвечать можно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14. По аналогии с предыдущей игрой про клад можно спрятать в коробочку одну из фигур, а ребенок будет задавать наводящие вопросы, чтобы узнать, что за блок лежит в коробочке.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15. С одной стороны выкладывается 3 блока, с другой 4. Спросите ребенка, где блоков больше и как их уравнять.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16. Выкладываем в ряд 5-6 любых фигур. Нужно построить нижний ряд фигур так, чтобы под каждой фигурой верхнего ряда оказалась фигура другой формы (цвета, размера).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17. Предлагаем таблицу из девяти клеток с выставленными в ней фигурами. Ребенку нужно подобрать недостающие блоки.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lastRenderedPageBreak/>
        <w:t>18. 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19. Ребенку предлагается выложить блоки по начерченной схеме-картинке, например, нарисован красный большой круг, за ним синий маленький треугольник и т.д.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20. Из блоков можно составлять плоскостные изображения предметов: машинка, паровоз, дом, башня.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21. Педагог убирает в коробку только прямоугольные блоки, а ребенок все красные, затем мама убирает только тонкие фигуры, а ребенок – большие и т.д.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22. Нужно распределить фигуры между педагогом и ребенком таким образом, чтобы маме достались все круглые, а малышу все желтые фигуры. Блоки складываются в два обруча или очерченные веревкой круги. Но как поделить круг желтого цвета? Он должен находиться на пересечении двух кругов.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Ребенку надо подбирать блоки по карточкам, где изображены их свойства.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цвет обозначается пятном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величина - силуэт домика (большой, маленький).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форма - контур фигур (круглый, квадратный, прямоугольный, треугольный).                                                                                                             </w:t>
      </w:r>
    </w:p>
    <w:p w:rsidR="00EF0048" w:rsidRPr="00EF0048" w:rsidRDefault="00EF0048" w:rsidP="00EF0048">
      <w:pPr>
        <w:spacing w:before="100" w:beforeAutospacing="1" w:after="100" w:afterAutospacing="1" w:line="360" w:lineRule="auto"/>
        <w:rPr>
          <w:rFonts w:ascii="Times New Roman" w:eastAsia="Times New Roman" w:hAnsi="Times New Roman" w:cs="Times New Roman"/>
          <w:sz w:val="24"/>
          <w:szCs w:val="24"/>
          <w:lang w:eastAsia="ru-RU"/>
        </w:rPr>
      </w:pPr>
      <w:r w:rsidRPr="00EF0048">
        <w:rPr>
          <w:rFonts w:ascii="Georgia" w:eastAsia="Times New Roman" w:hAnsi="Georgia" w:cs="Times New Roman"/>
          <w:sz w:val="24"/>
          <w:szCs w:val="24"/>
          <w:lang w:eastAsia="ru-RU"/>
        </w:rPr>
        <w:t>- толщина - условное изображение человеческой фигуры (толстый и тонкий).                                                                                                                       </w:t>
      </w:r>
    </w:p>
    <w:p w:rsidR="00EA4FFD" w:rsidRDefault="00EA4FFD">
      <w:bookmarkStart w:id="0" w:name="_GoBack"/>
      <w:bookmarkEnd w:id="0"/>
    </w:p>
    <w:sectPr w:rsidR="00EA4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48"/>
    <w:rsid w:val="00EA4FFD"/>
    <w:rsid w:val="00EF0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0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0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2699</Words>
  <Characters>15386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2002-01-01T12:08:00Z</dcterms:created>
  <dcterms:modified xsi:type="dcterms:W3CDTF">2002-01-01T12:09:00Z</dcterms:modified>
</cp:coreProperties>
</file>